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7D6E" w:rsidP="00467D6E" w:rsidRDefault="00467D6E" w14:paraId="241F8B11" w14:textId="78F21094">
      <w:pPr>
        <w:pStyle w:val="Default"/>
        <w:rPr>
          <w:b/>
          <w:bCs/>
          <w:color w:val="B0003A"/>
          <w:sz w:val="44"/>
          <w:szCs w:val="44"/>
        </w:rPr>
      </w:pPr>
      <w:r>
        <w:rPr>
          <w:b/>
          <w:bCs/>
          <w:color w:val="B0003A"/>
          <w:sz w:val="44"/>
          <w:szCs w:val="44"/>
        </w:rPr>
        <w:t>Seasonal Calendar</w:t>
      </w:r>
    </w:p>
    <w:p w:rsidRPr="008E3954" w:rsidR="00467D6E" w:rsidP="00467D6E" w:rsidRDefault="00467D6E" w14:paraId="6926BFC6" w14:textId="77777777">
      <w:pPr>
        <w:pStyle w:val="Default"/>
        <w:rPr>
          <w:b/>
          <w:bCs/>
          <w:color w:val="B0003A"/>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3227"/>
        <w:gridCol w:w="6095"/>
      </w:tblGrid>
      <w:tr w:rsidR="00467D6E" w:rsidTr="00C7396B" w14:paraId="51FF1FE7" w14:textId="77777777">
        <w:trPr>
          <w:trHeight w:val="289"/>
        </w:trPr>
        <w:tc>
          <w:tcPr>
            <w:tcW w:w="3227" w:type="dxa"/>
          </w:tcPr>
          <w:p w:rsidR="00467D6E" w:rsidP="00C7396B" w:rsidRDefault="00467D6E" w14:paraId="0E97FC67" w14:textId="77777777">
            <w:pPr>
              <w:pStyle w:val="Default"/>
              <w:rPr>
                <w:color w:val="ED7401"/>
                <w:sz w:val="20"/>
                <w:szCs w:val="20"/>
              </w:rPr>
            </w:pPr>
            <w:r>
              <w:rPr>
                <w:b/>
                <w:bCs/>
                <w:color w:val="ED7401"/>
                <w:sz w:val="20"/>
                <w:szCs w:val="20"/>
              </w:rPr>
              <w:t xml:space="preserve">Description: </w:t>
            </w:r>
          </w:p>
        </w:tc>
        <w:tc>
          <w:tcPr>
            <w:tcW w:w="6095" w:type="dxa"/>
          </w:tcPr>
          <w:p w:rsidR="00467D6E" w:rsidP="00C7396B" w:rsidRDefault="00467D6E" w14:paraId="77BABD5A" w14:textId="04B5D72F">
            <w:pPr>
              <w:pStyle w:val="Default"/>
              <w:rPr>
                <w:sz w:val="20"/>
                <w:szCs w:val="20"/>
              </w:rPr>
            </w:pPr>
            <w:r>
              <w:rPr>
                <w:color w:val="464643"/>
                <w:sz w:val="20"/>
                <w:szCs w:val="20"/>
              </w:rPr>
              <w:t>A tool to identify recuring patterns of life in a community.</w:t>
            </w:r>
            <w:r>
              <w:rPr>
                <w:color w:val="464643"/>
                <w:sz w:val="20"/>
                <w:szCs w:val="20"/>
              </w:rPr>
              <w:t xml:space="preserve"> </w:t>
            </w:r>
          </w:p>
        </w:tc>
      </w:tr>
      <w:tr w:rsidR="00467D6E" w:rsidTr="00C7396B" w14:paraId="30C402C3" w14:textId="77777777">
        <w:trPr>
          <w:trHeight w:val="1039"/>
        </w:trPr>
        <w:tc>
          <w:tcPr>
            <w:tcW w:w="3227" w:type="dxa"/>
          </w:tcPr>
          <w:p w:rsidR="00467D6E" w:rsidP="00C7396B" w:rsidRDefault="00467D6E" w14:paraId="4377C4A6" w14:textId="77777777">
            <w:pPr>
              <w:pStyle w:val="Default"/>
              <w:rPr>
                <w:color w:val="464643"/>
                <w:sz w:val="20"/>
                <w:szCs w:val="20"/>
              </w:rPr>
            </w:pPr>
            <w:r>
              <w:rPr>
                <w:color w:val="464643"/>
                <w:sz w:val="20"/>
                <w:szCs w:val="20"/>
              </w:rPr>
              <w:t xml:space="preserve">Goals of the session: </w:t>
            </w:r>
          </w:p>
        </w:tc>
        <w:tc>
          <w:tcPr>
            <w:tcW w:w="6095" w:type="dxa"/>
          </w:tcPr>
          <w:p w:rsidRPr="00613881" w:rsidR="00467D6E" w:rsidP="00467D6E" w:rsidRDefault="00467D6E" w14:paraId="64BFE513" w14:textId="1500BDA1">
            <w:pPr>
              <w:pStyle w:val="Default"/>
              <w:rPr>
                <w:color w:val="464643"/>
                <w:sz w:val="20"/>
                <w:szCs w:val="20"/>
              </w:rPr>
            </w:pPr>
            <w:r>
              <w:rPr>
                <w:color w:val="464643"/>
                <w:sz w:val="20"/>
                <w:szCs w:val="20"/>
              </w:rPr>
              <w:t xml:space="preserve">Initiate a discussion about patterns </w:t>
            </w:r>
            <w:r>
              <w:rPr>
                <w:color w:val="464643"/>
                <w:sz w:val="20"/>
                <w:szCs w:val="20"/>
              </w:rPr>
              <w:t xml:space="preserve">of life </w:t>
            </w:r>
            <w:r>
              <w:rPr>
                <w:color w:val="464643"/>
                <w:sz w:val="20"/>
                <w:szCs w:val="20"/>
              </w:rPr>
              <w:t>and regularly occurring events within the different community groups and how they influence the community’s wellbeing, in particular that of children.</w:t>
            </w:r>
          </w:p>
        </w:tc>
      </w:tr>
      <w:tr w:rsidR="00467D6E" w:rsidTr="00C7396B" w14:paraId="46F0D242" w14:textId="77777777">
        <w:trPr>
          <w:trHeight w:val="289"/>
        </w:trPr>
        <w:tc>
          <w:tcPr>
            <w:tcW w:w="3227" w:type="dxa"/>
          </w:tcPr>
          <w:p w:rsidR="00467D6E" w:rsidP="00C7396B" w:rsidRDefault="00467D6E" w14:paraId="6AAACC27" w14:textId="77777777">
            <w:pPr>
              <w:pStyle w:val="Default"/>
              <w:rPr>
                <w:color w:val="464643"/>
                <w:sz w:val="20"/>
                <w:szCs w:val="20"/>
              </w:rPr>
            </w:pPr>
            <w:r>
              <w:rPr>
                <w:color w:val="464643"/>
                <w:sz w:val="20"/>
                <w:szCs w:val="20"/>
              </w:rPr>
              <w:t xml:space="preserve">Target group: </w:t>
            </w:r>
          </w:p>
        </w:tc>
        <w:tc>
          <w:tcPr>
            <w:tcW w:w="6095" w:type="dxa"/>
          </w:tcPr>
          <w:p w:rsidRPr="00467D6E" w:rsidR="00467D6E" w:rsidP="00467D6E" w:rsidRDefault="00467D6E" w14:paraId="3566E1CA" w14:textId="01E9FC6A">
            <w:pPr>
              <w:pStyle w:val="Default"/>
              <w:rPr>
                <w:color w:val="464643"/>
                <w:sz w:val="20"/>
                <w:szCs w:val="20"/>
              </w:rPr>
            </w:pPr>
            <w:r>
              <w:rPr>
                <w:color w:val="464643"/>
                <w:sz w:val="20"/>
                <w:szCs w:val="20"/>
              </w:rPr>
              <w:t>Separate g</w:t>
            </w:r>
            <w:r w:rsidRPr="00467D6E">
              <w:rPr>
                <w:color w:val="464643"/>
                <w:sz w:val="20"/>
                <w:szCs w:val="20"/>
              </w:rPr>
              <w:t xml:space="preserve">roups of 8-10 </w:t>
            </w:r>
            <w:r>
              <w:rPr>
                <w:color w:val="464643"/>
                <w:sz w:val="20"/>
                <w:szCs w:val="20"/>
              </w:rPr>
              <w:t xml:space="preserve">men, women, youth, and children. </w:t>
            </w:r>
          </w:p>
        </w:tc>
      </w:tr>
      <w:tr w:rsidR="00467D6E" w:rsidTr="00C7396B" w14:paraId="5D4365BE" w14:textId="77777777">
        <w:trPr>
          <w:trHeight w:val="139"/>
        </w:trPr>
        <w:tc>
          <w:tcPr>
            <w:tcW w:w="3227" w:type="dxa"/>
          </w:tcPr>
          <w:p w:rsidR="00467D6E" w:rsidP="00C7396B" w:rsidRDefault="00467D6E" w14:paraId="1FBEF995" w14:textId="77777777">
            <w:pPr>
              <w:pStyle w:val="Default"/>
              <w:rPr>
                <w:color w:val="464643"/>
                <w:sz w:val="20"/>
                <w:szCs w:val="20"/>
              </w:rPr>
            </w:pPr>
            <w:r>
              <w:rPr>
                <w:color w:val="464643"/>
                <w:sz w:val="20"/>
                <w:szCs w:val="20"/>
              </w:rPr>
              <w:t xml:space="preserve">Preparation time: </w:t>
            </w:r>
          </w:p>
        </w:tc>
        <w:tc>
          <w:tcPr>
            <w:tcW w:w="6095" w:type="dxa"/>
          </w:tcPr>
          <w:p w:rsidR="00467D6E" w:rsidP="00C7396B" w:rsidRDefault="00467D6E" w14:paraId="7C79872B" w14:textId="77777777">
            <w:pPr>
              <w:pStyle w:val="Default"/>
              <w:rPr>
                <w:color w:val="464643"/>
                <w:sz w:val="20"/>
                <w:szCs w:val="20"/>
              </w:rPr>
            </w:pPr>
            <w:r>
              <w:rPr>
                <w:color w:val="464643"/>
                <w:sz w:val="20"/>
                <w:szCs w:val="20"/>
              </w:rPr>
              <w:t xml:space="preserve">30 minutes. </w:t>
            </w:r>
          </w:p>
        </w:tc>
      </w:tr>
      <w:tr w:rsidR="00467D6E" w:rsidTr="00C7396B" w14:paraId="1E626F50" w14:textId="77777777">
        <w:trPr>
          <w:trHeight w:val="139"/>
        </w:trPr>
        <w:tc>
          <w:tcPr>
            <w:tcW w:w="3227" w:type="dxa"/>
          </w:tcPr>
          <w:p w:rsidR="00467D6E" w:rsidP="00C7396B" w:rsidRDefault="00467D6E" w14:paraId="7DA3243A" w14:textId="77777777">
            <w:pPr>
              <w:pStyle w:val="Default"/>
              <w:rPr>
                <w:color w:val="464643"/>
                <w:sz w:val="20"/>
                <w:szCs w:val="20"/>
              </w:rPr>
            </w:pPr>
            <w:r>
              <w:rPr>
                <w:color w:val="464643"/>
                <w:sz w:val="20"/>
                <w:szCs w:val="20"/>
              </w:rPr>
              <w:t xml:space="preserve">Duration: </w:t>
            </w:r>
          </w:p>
        </w:tc>
        <w:tc>
          <w:tcPr>
            <w:tcW w:w="6095" w:type="dxa"/>
          </w:tcPr>
          <w:p w:rsidR="00467D6E" w:rsidP="00C7396B" w:rsidRDefault="00467D6E" w14:paraId="76B1CF16" w14:textId="4BA8692A">
            <w:pPr>
              <w:pStyle w:val="Default"/>
              <w:rPr>
                <w:color w:val="464643"/>
                <w:sz w:val="20"/>
                <w:szCs w:val="20"/>
              </w:rPr>
            </w:pPr>
            <w:r>
              <w:rPr>
                <w:color w:val="464643"/>
                <w:sz w:val="20"/>
                <w:szCs w:val="20"/>
              </w:rPr>
              <w:t>45</w:t>
            </w:r>
            <w:r>
              <w:rPr>
                <w:color w:val="464643"/>
                <w:sz w:val="20"/>
                <w:szCs w:val="20"/>
              </w:rPr>
              <w:t xml:space="preserve">-60 minutes. </w:t>
            </w:r>
          </w:p>
        </w:tc>
      </w:tr>
      <w:tr w:rsidR="00467D6E" w:rsidTr="00C7396B" w14:paraId="42C2C67B" w14:textId="77777777">
        <w:trPr>
          <w:trHeight w:val="139"/>
        </w:trPr>
        <w:tc>
          <w:tcPr>
            <w:tcW w:w="3227" w:type="dxa"/>
          </w:tcPr>
          <w:p w:rsidR="00467D6E" w:rsidP="00C7396B" w:rsidRDefault="00467D6E" w14:paraId="41550E54" w14:textId="77777777">
            <w:pPr>
              <w:pStyle w:val="Default"/>
              <w:rPr>
                <w:color w:val="464643"/>
                <w:sz w:val="20"/>
                <w:szCs w:val="20"/>
              </w:rPr>
            </w:pPr>
            <w:r>
              <w:rPr>
                <w:color w:val="464643"/>
                <w:sz w:val="20"/>
                <w:szCs w:val="20"/>
              </w:rPr>
              <w:t xml:space="preserve">Materials: </w:t>
            </w:r>
          </w:p>
        </w:tc>
        <w:tc>
          <w:tcPr>
            <w:tcW w:w="6095" w:type="dxa"/>
          </w:tcPr>
          <w:p w:rsidR="00467D6E" w:rsidP="00C7396B" w:rsidRDefault="00467D6E" w14:paraId="7713842E" w14:textId="7332EBD1">
            <w:pPr>
              <w:pStyle w:val="Default"/>
              <w:rPr>
                <w:color w:val="464643"/>
                <w:sz w:val="20"/>
                <w:szCs w:val="20"/>
              </w:rPr>
            </w:pPr>
            <w:r>
              <w:rPr>
                <w:color w:val="464643"/>
                <w:sz w:val="20"/>
                <w:szCs w:val="20"/>
              </w:rPr>
              <w:t xml:space="preserve">Use flipcharts, pens, markers, </w:t>
            </w:r>
          </w:p>
        </w:tc>
      </w:tr>
      <w:tr w:rsidR="00467D6E" w:rsidTr="00C7396B" w14:paraId="6141A02E" w14:textId="77777777">
        <w:trPr>
          <w:trHeight w:val="139"/>
        </w:trPr>
        <w:tc>
          <w:tcPr>
            <w:tcW w:w="3227" w:type="dxa"/>
          </w:tcPr>
          <w:p w:rsidR="00467D6E" w:rsidP="00C7396B" w:rsidRDefault="00467D6E" w14:paraId="45453A92" w14:textId="77777777">
            <w:pPr>
              <w:pStyle w:val="Default"/>
              <w:rPr>
                <w:color w:val="464643"/>
                <w:sz w:val="20"/>
                <w:szCs w:val="20"/>
              </w:rPr>
            </w:pPr>
            <w:r>
              <w:rPr>
                <w:color w:val="464643"/>
                <w:sz w:val="20"/>
                <w:szCs w:val="20"/>
              </w:rPr>
              <w:t xml:space="preserve">Copyright: </w:t>
            </w:r>
          </w:p>
        </w:tc>
        <w:tc>
          <w:tcPr>
            <w:tcW w:w="6095" w:type="dxa"/>
          </w:tcPr>
          <w:p w:rsidR="00467D6E" w:rsidP="00C7396B" w:rsidRDefault="00467D6E" w14:paraId="0BE4BD5F" w14:textId="77777777">
            <w:pPr>
              <w:pStyle w:val="Default"/>
              <w:rPr>
                <w:color w:val="464643"/>
                <w:sz w:val="20"/>
                <w:szCs w:val="20"/>
              </w:rPr>
            </w:pPr>
            <w:r>
              <w:rPr>
                <w:color w:val="464643"/>
                <w:sz w:val="20"/>
                <w:szCs w:val="20"/>
              </w:rPr>
              <w:t xml:space="preserve">Freely usable. </w:t>
            </w:r>
          </w:p>
        </w:tc>
      </w:tr>
    </w:tbl>
    <w:p w:rsidR="00467D6E" w:rsidP="00467D6E" w:rsidRDefault="00467D6E" w14:paraId="2DAAE72B" w14:textId="77777777">
      <w:pPr>
        <w:rPr>
          <w:lang w:val="de-DE"/>
        </w:rPr>
      </w:pPr>
    </w:p>
    <w:p w:rsidR="00467D6E" w:rsidP="00467D6E" w:rsidRDefault="00FD6E6F" w14:paraId="10732A06" w14:textId="1655320C">
      <w:pPr>
        <w:pStyle w:val="Default"/>
        <w:rPr>
          <w:sz w:val="20"/>
          <w:szCs w:val="20"/>
        </w:rPr>
      </w:pPr>
      <w:r>
        <w:rPr>
          <w:b/>
          <w:bCs/>
          <w:color w:val="B0003A"/>
          <w:sz w:val="20"/>
          <w:szCs w:val="20"/>
        </w:rPr>
        <w:t>Process</w:t>
      </w:r>
    </w:p>
    <w:p w:rsidR="00FD6E6F" w:rsidP="00467D6E" w:rsidRDefault="00FD6E6F" w14:paraId="117A915D" w14:textId="77777777">
      <w:pPr>
        <w:pStyle w:val="Default"/>
        <w:rPr>
          <w:color w:val="464643"/>
          <w:sz w:val="20"/>
          <w:szCs w:val="20"/>
        </w:rPr>
      </w:pPr>
      <w:r>
        <w:rPr>
          <w:color w:val="464643"/>
          <w:sz w:val="20"/>
          <w:szCs w:val="20"/>
        </w:rPr>
        <w:t>Start off with a discussion on the different seasons recognized by the community. These can be 3-4 seasons. Discuss in which months they take place. When the seasons, their timing and order is agreed upon, discuss what characterizes these seasons. Questions to consider include:</w:t>
      </w:r>
    </w:p>
    <w:p w:rsidR="00FD6E6F" w:rsidP="00FD6E6F" w:rsidRDefault="00FD6E6F" w14:paraId="68BE2DF4" w14:textId="77777777">
      <w:pPr>
        <w:pStyle w:val="Default"/>
        <w:numPr>
          <w:ilvl w:val="0"/>
          <w:numId w:val="1"/>
        </w:numPr>
        <w:rPr>
          <w:color w:val="464643"/>
          <w:sz w:val="20"/>
          <w:szCs w:val="20"/>
        </w:rPr>
      </w:pPr>
      <w:r>
        <w:rPr>
          <w:color w:val="464643"/>
          <w:sz w:val="20"/>
          <w:szCs w:val="20"/>
        </w:rPr>
        <w:t>What are the weather patterns in the different seasons?</w:t>
      </w:r>
    </w:p>
    <w:p w:rsidR="00FD6E6F" w:rsidP="00FD6E6F" w:rsidRDefault="00FD6E6F" w14:paraId="4C4203C0" w14:textId="77777777">
      <w:pPr>
        <w:pStyle w:val="Default"/>
        <w:numPr>
          <w:ilvl w:val="0"/>
          <w:numId w:val="1"/>
        </w:numPr>
        <w:rPr>
          <w:color w:val="464643"/>
          <w:sz w:val="20"/>
          <w:szCs w:val="20"/>
        </w:rPr>
      </w:pPr>
      <w:r>
        <w:rPr>
          <w:color w:val="464643"/>
          <w:sz w:val="20"/>
          <w:szCs w:val="20"/>
        </w:rPr>
        <w:t>What do community members/the different groups in the community to in the different seasons?</w:t>
      </w:r>
    </w:p>
    <w:p w:rsidR="00FD6E6F" w:rsidP="00FD6E6F" w:rsidRDefault="00FD6E6F" w14:paraId="309C58C2" w14:textId="77777777">
      <w:pPr>
        <w:pStyle w:val="Default"/>
        <w:numPr>
          <w:ilvl w:val="1"/>
          <w:numId w:val="1"/>
        </w:numPr>
        <w:rPr>
          <w:color w:val="464643"/>
          <w:sz w:val="20"/>
          <w:szCs w:val="20"/>
        </w:rPr>
      </w:pPr>
      <w:r>
        <w:rPr>
          <w:color w:val="464643"/>
          <w:sz w:val="20"/>
          <w:szCs w:val="20"/>
        </w:rPr>
        <w:t>At home?</w:t>
      </w:r>
    </w:p>
    <w:p w:rsidR="00FD6E6F" w:rsidP="00FD6E6F" w:rsidRDefault="00FD6E6F" w14:paraId="3986A9EF" w14:textId="77777777">
      <w:pPr>
        <w:pStyle w:val="Default"/>
        <w:numPr>
          <w:ilvl w:val="1"/>
          <w:numId w:val="1"/>
        </w:numPr>
        <w:rPr>
          <w:color w:val="464643"/>
          <w:sz w:val="20"/>
          <w:szCs w:val="20"/>
        </w:rPr>
      </w:pPr>
      <w:r>
        <w:rPr>
          <w:color w:val="464643"/>
          <w:sz w:val="20"/>
          <w:szCs w:val="20"/>
        </w:rPr>
        <w:t>In the field?</w:t>
      </w:r>
    </w:p>
    <w:p w:rsidR="00FD6E6F" w:rsidP="00FD6E6F" w:rsidRDefault="00FD6E6F" w14:paraId="433238B3" w14:textId="47FA9907">
      <w:pPr>
        <w:pStyle w:val="Default"/>
        <w:numPr>
          <w:ilvl w:val="1"/>
          <w:numId w:val="1"/>
        </w:numPr>
        <w:rPr>
          <w:color w:val="464643"/>
          <w:sz w:val="20"/>
          <w:szCs w:val="20"/>
        </w:rPr>
      </w:pPr>
      <w:r>
        <w:rPr>
          <w:color w:val="464643"/>
          <w:sz w:val="20"/>
          <w:szCs w:val="20"/>
        </w:rPr>
        <w:t>At school?</w:t>
      </w:r>
    </w:p>
    <w:p w:rsidRPr="006F029C" w:rsidR="006F029C" w:rsidP="006F029C" w:rsidRDefault="006F029C" w14:paraId="73CD6E57" w14:textId="7D8FE9E7">
      <w:pPr>
        <w:pStyle w:val="Default"/>
        <w:numPr>
          <w:ilvl w:val="0"/>
          <w:numId w:val="1"/>
        </w:numPr>
        <w:rPr>
          <w:color w:val="464643"/>
          <w:sz w:val="20"/>
          <w:szCs w:val="20"/>
        </w:rPr>
      </w:pPr>
      <w:r>
        <w:rPr>
          <w:color w:val="464643"/>
          <w:sz w:val="20"/>
          <w:szCs w:val="20"/>
        </w:rPr>
        <w:t>What do children do in each season?</w:t>
      </w:r>
    </w:p>
    <w:p w:rsidR="00FD6E6F" w:rsidP="00FD6E6F" w:rsidRDefault="00FD6E6F" w14:paraId="65E3614E" w14:textId="77777777">
      <w:pPr>
        <w:pStyle w:val="Default"/>
        <w:numPr>
          <w:ilvl w:val="0"/>
          <w:numId w:val="1"/>
        </w:numPr>
        <w:rPr>
          <w:color w:val="464643"/>
          <w:sz w:val="20"/>
          <w:szCs w:val="20"/>
        </w:rPr>
      </w:pPr>
      <w:r>
        <w:rPr>
          <w:color w:val="464643"/>
          <w:sz w:val="20"/>
          <w:szCs w:val="20"/>
        </w:rPr>
        <w:t>In what way does the season affect the health of the people in the community?</w:t>
      </w:r>
    </w:p>
    <w:p w:rsidR="00FD6E6F" w:rsidP="00FD6E6F" w:rsidRDefault="00FD6E6F" w14:paraId="5164A179" w14:textId="77777777">
      <w:pPr>
        <w:pStyle w:val="Default"/>
        <w:numPr>
          <w:ilvl w:val="0"/>
          <w:numId w:val="1"/>
        </w:numPr>
        <w:rPr>
          <w:color w:val="464643"/>
          <w:sz w:val="20"/>
          <w:szCs w:val="20"/>
        </w:rPr>
      </w:pPr>
      <w:r>
        <w:rPr>
          <w:color w:val="464643"/>
          <w:sz w:val="20"/>
          <w:szCs w:val="20"/>
        </w:rPr>
        <w:t>How do the seasons affect household income?</w:t>
      </w:r>
    </w:p>
    <w:p w:rsidR="00FD6E6F" w:rsidP="00FD6E6F" w:rsidRDefault="00FD6E6F" w14:paraId="216735A6" w14:textId="77777777">
      <w:pPr>
        <w:pStyle w:val="Default"/>
        <w:numPr>
          <w:ilvl w:val="0"/>
          <w:numId w:val="1"/>
        </w:numPr>
        <w:rPr>
          <w:color w:val="464643"/>
          <w:sz w:val="20"/>
          <w:szCs w:val="20"/>
        </w:rPr>
      </w:pPr>
      <w:r>
        <w:rPr>
          <w:color w:val="464643"/>
          <w:sz w:val="20"/>
          <w:szCs w:val="20"/>
        </w:rPr>
        <w:t>What social, cultural, religious activities do they have?</w:t>
      </w:r>
    </w:p>
    <w:p w:rsidR="00FD6E6F" w:rsidP="00FD6E6F" w:rsidRDefault="00FD6E6F" w14:paraId="35D64669" w14:textId="77777777">
      <w:pPr>
        <w:pStyle w:val="Default"/>
        <w:numPr>
          <w:ilvl w:val="0"/>
          <w:numId w:val="1"/>
        </w:numPr>
        <w:rPr>
          <w:color w:val="464643"/>
          <w:sz w:val="20"/>
          <w:szCs w:val="20"/>
        </w:rPr>
      </w:pPr>
      <w:r>
        <w:rPr>
          <w:color w:val="464643"/>
          <w:sz w:val="20"/>
          <w:szCs w:val="20"/>
        </w:rPr>
        <w:t>When does planting and harvesting take place?</w:t>
      </w:r>
    </w:p>
    <w:p w:rsidR="006F029C" w:rsidP="006F029C" w:rsidRDefault="006F029C" w14:paraId="3AC1A86E" w14:textId="71793C88">
      <w:pPr>
        <w:pStyle w:val="Default"/>
        <w:numPr>
          <w:ilvl w:val="0"/>
          <w:numId w:val="1"/>
        </w:numPr>
        <w:spacing w:after="240"/>
        <w:rPr>
          <w:color w:val="464643"/>
          <w:sz w:val="20"/>
          <w:szCs w:val="20"/>
        </w:rPr>
      </w:pPr>
      <w:r>
        <w:rPr>
          <w:color w:val="464643"/>
          <w:sz w:val="20"/>
          <w:szCs w:val="20"/>
        </w:rPr>
        <w:t>During which season do natural hazards occur? Flooding, drought, wildfire…?</w:t>
      </w:r>
    </w:p>
    <w:p w:rsidRPr="006F029C" w:rsidR="00467D6E" w:rsidP="006F029C" w:rsidRDefault="006F029C" w14:paraId="2D1FF402" w14:textId="2906D891">
      <w:pPr>
        <w:pStyle w:val="Default"/>
        <w:rPr>
          <w:color w:val="464643"/>
          <w:sz w:val="20"/>
          <w:szCs w:val="20"/>
        </w:rPr>
      </w:pPr>
      <w:r>
        <w:rPr>
          <w:color w:val="464643"/>
          <w:sz w:val="20"/>
          <w:szCs w:val="20"/>
        </w:rPr>
        <w:t>Depending on the focus of the development activities, the questions can be more focused on a particular thematic area such as health, education, disaster risk</w:t>
      </w:r>
      <w:r w:rsidR="005467CA">
        <w:rPr>
          <w:color w:val="464643"/>
          <w:sz w:val="20"/>
          <w:szCs w:val="20"/>
        </w:rPr>
        <w:t xml:space="preserve"> or f</w:t>
      </w:r>
      <w:r>
        <w:rPr>
          <w:color w:val="464643"/>
          <w:sz w:val="20"/>
          <w:szCs w:val="20"/>
        </w:rPr>
        <w:t>ood security</w:t>
      </w:r>
      <w:r w:rsidR="005467CA">
        <w:rPr>
          <w:color w:val="464643"/>
          <w:sz w:val="20"/>
          <w:szCs w:val="20"/>
        </w:rPr>
        <w:t>.</w:t>
      </w:r>
    </w:p>
    <w:p w:rsidR="00467D6E" w:rsidP="00467D6E" w:rsidRDefault="00467D6E" w14:paraId="3DE0C3AC" w14:textId="1C3F8B48">
      <w:pPr>
        <w:pStyle w:val="Default"/>
        <w:rPr>
          <w:sz w:val="20"/>
          <w:szCs w:val="20"/>
        </w:rPr>
      </w:pPr>
    </w:p>
    <w:p w:rsidR="006F029C" w:rsidP="00467D6E" w:rsidRDefault="006F029C" w14:paraId="4CCF06F9" w14:textId="7F7CB97A">
      <w:pPr>
        <w:pStyle w:val="Default"/>
        <w:rPr>
          <w:sz w:val="20"/>
          <w:szCs w:val="20"/>
        </w:rPr>
      </w:pPr>
      <w:r w:rsidRPr="68E52FF5" w:rsidR="006F029C">
        <w:rPr>
          <w:b w:val="1"/>
          <w:bCs w:val="1"/>
          <w:color w:val="B0003A"/>
          <w:sz w:val="20"/>
          <w:szCs w:val="20"/>
        </w:rPr>
        <w:t xml:space="preserve">Reflection: </w:t>
      </w:r>
      <w:r w:rsidRPr="68E52FF5" w:rsidR="006F029C">
        <w:rPr>
          <w:color w:val="464643"/>
          <w:sz w:val="20"/>
          <w:szCs w:val="20"/>
        </w:rPr>
        <w:t>With regards to the wellbeing of children, the group can be asked when are the children happiest? What is the most difficult season for children? What makes life hard for children? What is done to address the hardships?</w:t>
      </w:r>
      <w:r w:rsidRPr="68E52FF5" w:rsidR="713EEA9A">
        <w:rPr>
          <w:color w:val="464643"/>
          <w:sz w:val="20"/>
          <w:szCs w:val="20"/>
        </w:rPr>
        <w:t xml:space="preserve"> How do children respond to changes in season?</w:t>
      </w:r>
    </w:p>
    <w:p w:rsidR="68E52FF5" w:rsidP="68E52FF5" w:rsidRDefault="68E52FF5" w14:paraId="11788F1C" w14:textId="3DA12D43">
      <w:pPr>
        <w:pStyle w:val="Default"/>
        <w:rPr>
          <w:rFonts w:ascii="Poppins" w:hAnsi="Poppins" w:eastAsia="Calibri" w:cs="Poppins"/>
          <w:color w:val="000000" w:themeColor="text1" w:themeTint="FF" w:themeShade="FF"/>
          <w:sz w:val="24"/>
          <w:szCs w:val="24"/>
        </w:rPr>
      </w:pPr>
    </w:p>
    <w:p w:rsidR="68E52FF5" w:rsidP="68E52FF5" w:rsidRDefault="68E52FF5" w14:paraId="0FDCE6E2" w14:textId="40549FDE">
      <w:pPr>
        <w:pStyle w:val="Default"/>
        <w:rPr>
          <w:rFonts w:ascii="Poppins" w:hAnsi="Poppins" w:eastAsia="Calibri" w:cs="Poppins"/>
          <w:color w:val="000000" w:themeColor="text1" w:themeTint="FF" w:themeShade="FF"/>
          <w:sz w:val="24"/>
          <w:szCs w:val="24"/>
        </w:rPr>
      </w:pPr>
    </w:p>
    <w:p w:rsidR="00D50235" w:rsidRDefault="00D50235" w14:paraId="51554B46" w14:textId="77777777"/>
    <w:sectPr w:rsidR="00D50235" w:rsidSect="00B012BD">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77E8"/>
    <w:multiLevelType w:val="hybridMultilevel"/>
    <w:tmpl w:val="DB9CB3D6"/>
    <w:lvl w:ilvl="0" w:tplc="4006B666">
      <w:numFmt w:val="bullet"/>
      <w:lvlText w:val="-"/>
      <w:lvlJc w:val="left"/>
      <w:pPr>
        <w:ind w:left="720" w:hanging="360"/>
      </w:pPr>
      <w:rPr>
        <w:rFonts w:hint="default" w:ascii="Poppins" w:hAnsi="Poppins" w:cs="Poppins"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E"/>
    <w:rsid w:val="00467D6E"/>
    <w:rsid w:val="005467CA"/>
    <w:rsid w:val="006F029C"/>
    <w:rsid w:val="00B012BD"/>
    <w:rsid w:val="00D50235"/>
    <w:rsid w:val="00FD6E6F"/>
    <w:rsid w:val="4DFE4CD8"/>
    <w:rsid w:val="68E52FF5"/>
    <w:rsid w:val="713EEA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693"/>
  <w15:chartTrackingRefBased/>
  <w15:docId w15:val="{1D734F45-4D44-4D08-8CB5-A9DDA72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7D6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67D6E"/>
    <w:pPr>
      <w:autoSpaceDE w:val="0"/>
      <w:autoSpaceDN w:val="0"/>
      <w:adjustRightInd w:val="0"/>
      <w:spacing w:after="0" w:line="240" w:lineRule="auto"/>
    </w:pPr>
    <w:rPr>
      <w:rFonts w:ascii="Poppins" w:hAnsi="Poppins" w:cs="Poppi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8" ma:contentTypeDescription="Een nieuw document maken." ma:contentTypeScope="" ma:versionID="8b0a1c4f42b5b860873423bbe826757a">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e2c1709a3cff51f8599ee01371f0eaf2"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rnvr xmlns="febe6436-28a9-4409-b969-e2acb57d1a6c" xsi:nil="true"/>
    <_x0063_du4 xmlns="febe6436-28a9-4409-b969-e2acb57d1a6c" xsi:nil="true"/>
    <Organisationlevel xmlns="febe6436-28a9-4409-b969-e2acb57d1a6c" xsi:nil="true"/>
    <lcf76f155ced4ddcb4097134ff3c332f xmlns="febe6436-28a9-4409-b969-e2acb57d1a6c">
      <Terms xmlns="http://schemas.microsoft.com/office/infopath/2007/PartnerControls"/>
    </lcf76f155ced4ddcb4097134ff3c332f>
    <TaxCatchAll xmlns="718fd0c1-6157-4482-a205-d1630a85d156" xsi:nil="true"/>
  </documentManagement>
</p:properties>
</file>

<file path=customXml/itemProps1.xml><?xml version="1.0" encoding="utf-8"?>
<ds:datastoreItem xmlns:ds="http://schemas.openxmlformats.org/officeDocument/2006/customXml" ds:itemID="{AD1BBA39-5400-4C8D-905C-91AE91396A1C}"/>
</file>

<file path=customXml/itemProps2.xml><?xml version="1.0" encoding="utf-8"?>
<ds:datastoreItem xmlns:ds="http://schemas.openxmlformats.org/officeDocument/2006/customXml" ds:itemID="{064EAFAD-46B3-44D4-BA23-414CD706C813}"/>
</file>

<file path=customXml/itemProps3.xml><?xml version="1.0" encoding="utf-8"?>
<ds:datastoreItem xmlns:ds="http://schemas.openxmlformats.org/officeDocument/2006/customXml" ds:itemID="{7E069F2A-5E88-4909-B8A6-EC7930C389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Scharton</dc:creator>
  <cp:keywords/>
  <dc:description/>
  <cp:lastModifiedBy>Verboom, Lily</cp:lastModifiedBy>
  <cp:revision>3</cp:revision>
  <dcterms:created xsi:type="dcterms:W3CDTF">2021-12-16T09:44:00Z</dcterms:created>
  <dcterms:modified xsi:type="dcterms:W3CDTF">2022-01-19T14:18:04Z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0x010100B31773E99A4DDC4DA1B4BF6FF6C74790</vt:lpwstr>
  </property>
</Properties>
</file>