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89B3" w14:textId="3EDD59BB" w:rsidR="008E3954" w:rsidRDefault="00C576B2" w:rsidP="008E3954">
      <w:pPr>
        <w:pStyle w:val="Default"/>
        <w:rPr>
          <w:b/>
          <w:bCs/>
          <w:color w:val="B0003A"/>
          <w:sz w:val="44"/>
          <w:szCs w:val="44"/>
        </w:rPr>
      </w:pPr>
      <w:r>
        <w:rPr>
          <w:b/>
          <w:bCs/>
          <w:color w:val="B0003A"/>
          <w:sz w:val="44"/>
          <w:szCs w:val="44"/>
        </w:rPr>
        <w:t>Data Ver</w:t>
      </w:r>
      <w:r w:rsidR="00363F35">
        <w:rPr>
          <w:b/>
          <w:bCs/>
          <w:color w:val="B0003A"/>
          <w:sz w:val="44"/>
          <w:szCs w:val="44"/>
        </w:rPr>
        <w:t>i</w:t>
      </w:r>
      <w:r>
        <w:rPr>
          <w:b/>
          <w:bCs/>
          <w:color w:val="B0003A"/>
          <w:sz w:val="44"/>
          <w:szCs w:val="44"/>
        </w:rPr>
        <w:t>fication</w:t>
      </w:r>
    </w:p>
    <w:p w14:paraId="00ABFF00" w14:textId="77777777" w:rsidR="008E3954" w:rsidRPr="008E3954" w:rsidRDefault="008E3954" w:rsidP="008E3954">
      <w:pPr>
        <w:pStyle w:val="Default"/>
        <w:rPr>
          <w:b/>
          <w:bCs/>
          <w:color w:val="B0003A"/>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227"/>
        <w:gridCol w:w="6095"/>
      </w:tblGrid>
      <w:tr w:rsidR="00E8006D" w14:paraId="14EDA8F9" w14:textId="77777777" w:rsidTr="00555F1D">
        <w:trPr>
          <w:trHeight w:val="289"/>
        </w:trPr>
        <w:tc>
          <w:tcPr>
            <w:tcW w:w="3227" w:type="dxa"/>
          </w:tcPr>
          <w:p w14:paraId="396CD13E" w14:textId="77777777" w:rsidR="00E8006D" w:rsidRDefault="00E8006D" w:rsidP="00555F1D">
            <w:pPr>
              <w:pStyle w:val="Default"/>
              <w:rPr>
                <w:color w:val="ED7401"/>
                <w:sz w:val="20"/>
                <w:szCs w:val="20"/>
              </w:rPr>
            </w:pPr>
            <w:r>
              <w:rPr>
                <w:b/>
                <w:bCs/>
                <w:color w:val="ED7401"/>
                <w:sz w:val="20"/>
                <w:szCs w:val="20"/>
              </w:rPr>
              <w:t xml:space="preserve">Description: </w:t>
            </w:r>
          </w:p>
        </w:tc>
        <w:tc>
          <w:tcPr>
            <w:tcW w:w="6095" w:type="dxa"/>
          </w:tcPr>
          <w:p w14:paraId="1EA40201" w14:textId="62DF8AA0" w:rsidR="00E8006D" w:rsidRDefault="00E8006D" w:rsidP="00555F1D">
            <w:pPr>
              <w:pStyle w:val="Default"/>
              <w:rPr>
                <w:sz w:val="20"/>
                <w:szCs w:val="20"/>
              </w:rPr>
            </w:pPr>
            <w:r>
              <w:rPr>
                <w:color w:val="464643"/>
                <w:sz w:val="20"/>
                <w:szCs w:val="20"/>
              </w:rPr>
              <w:t xml:space="preserve">A tool to verify collected vulnerabilities and capacities and prioritize hazard impacts in the community. </w:t>
            </w:r>
          </w:p>
        </w:tc>
      </w:tr>
      <w:tr w:rsidR="00E8006D" w14:paraId="6A96700D" w14:textId="77777777" w:rsidTr="00555F1D">
        <w:trPr>
          <w:trHeight w:val="1039"/>
        </w:trPr>
        <w:tc>
          <w:tcPr>
            <w:tcW w:w="3227" w:type="dxa"/>
          </w:tcPr>
          <w:p w14:paraId="7C780C4E" w14:textId="77777777" w:rsidR="00E8006D" w:rsidRDefault="00E8006D" w:rsidP="00555F1D">
            <w:pPr>
              <w:pStyle w:val="Default"/>
              <w:rPr>
                <w:color w:val="464643"/>
                <w:sz w:val="20"/>
                <w:szCs w:val="20"/>
              </w:rPr>
            </w:pPr>
            <w:r>
              <w:rPr>
                <w:color w:val="464643"/>
                <w:sz w:val="20"/>
                <w:szCs w:val="20"/>
              </w:rPr>
              <w:t xml:space="preserve">Goals of the session: </w:t>
            </w:r>
          </w:p>
        </w:tc>
        <w:tc>
          <w:tcPr>
            <w:tcW w:w="6095" w:type="dxa"/>
          </w:tcPr>
          <w:p w14:paraId="247D00DA" w14:textId="56D9F3AC" w:rsidR="00613881" w:rsidRPr="00613881" w:rsidRDefault="00E8006D" w:rsidP="00555F1D">
            <w:pPr>
              <w:pStyle w:val="Default"/>
              <w:rPr>
                <w:color w:val="464643"/>
                <w:sz w:val="20"/>
                <w:szCs w:val="20"/>
              </w:rPr>
            </w:pPr>
            <w:r>
              <w:rPr>
                <w:color w:val="464643"/>
                <w:sz w:val="20"/>
                <w:szCs w:val="20"/>
              </w:rPr>
              <w:t xml:space="preserve">Everyone has a common understanding of vulnerabilities and capacities in the community, the most urgent hazard impacts are agreed upon and </w:t>
            </w:r>
            <w:r w:rsidR="00613881">
              <w:rPr>
                <w:color w:val="464643"/>
                <w:sz w:val="20"/>
                <w:szCs w:val="20"/>
              </w:rPr>
              <w:t xml:space="preserve">linked to </w:t>
            </w:r>
            <w:r>
              <w:rPr>
                <w:color w:val="464643"/>
                <w:sz w:val="20"/>
                <w:szCs w:val="20"/>
              </w:rPr>
              <w:t>the vulnerabilities that allow these impacts</w:t>
            </w:r>
            <w:r w:rsidR="00613881">
              <w:rPr>
                <w:color w:val="464643"/>
                <w:sz w:val="20"/>
                <w:szCs w:val="20"/>
              </w:rPr>
              <w:t>.</w:t>
            </w:r>
          </w:p>
        </w:tc>
      </w:tr>
      <w:tr w:rsidR="00E8006D" w14:paraId="7A002400" w14:textId="77777777" w:rsidTr="00555F1D">
        <w:trPr>
          <w:trHeight w:val="289"/>
        </w:trPr>
        <w:tc>
          <w:tcPr>
            <w:tcW w:w="3227" w:type="dxa"/>
          </w:tcPr>
          <w:p w14:paraId="2855A028" w14:textId="77777777" w:rsidR="00E8006D" w:rsidRDefault="00E8006D" w:rsidP="00555F1D">
            <w:pPr>
              <w:pStyle w:val="Default"/>
              <w:rPr>
                <w:color w:val="464643"/>
                <w:sz w:val="20"/>
                <w:szCs w:val="20"/>
              </w:rPr>
            </w:pPr>
            <w:r>
              <w:rPr>
                <w:color w:val="464643"/>
                <w:sz w:val="20"/>
                <w:szCs w:val="20"/>
              </w:rPr>
              <w:t xml:space="preserve">Target group: </w:t>
            </w:r>
          </w:p>
        </w:tc>
        <w:tc>
          <w:tcPr>
            <w:tcW w:w="6095" w:type="dxa"/>
          </w:tcPr>
          <w:p w14:paraId="77EDD48D" w14:textId="6BFDD299" w:rsidR="0004256F" w:rsidRDefault="008E3954" w:rsidP="00555F1D">
            <w:pPr>
              <w:pStyle w:val="Default"/>
              <w:rPr>
                <w:sz w:val="20"/>
                <w:szCs w:val="20"/>
              </w:rPr>
            </w:pPr>
            <w:r w:rsidRPr="008E3954">
              <w:rPr>
                <w:color w:val="464643"/>
                <w:sz w:val="20"/>
                <w:szCs w:val="20"/>
              </w:rPr>
              <w:t>Either community in a plenary meeting or separate groups. Depending on context and what fits best</w:t>
            </w:r>
            <w:r>
              <w:rPr>
                <w:sz w:val="20"/>
                <w:szCs w:val="20"/>
              </w:rPr>
              <w:t>.</w:t>
            </w:r>
          </w:p>
        </w:tc>
      </w:tr>
      <w:tr w:rsidR="00E8006D" w14:paraId="0B9B0AD3" w14:textId="77777777" w:rsidTr="00555F1D">
        <w:trPr>
          <w:trHeight w:val="139"/>
        </w:trPr>
        <w:tc>
          <w:tcPr>
            <w:tcW w:w="3227" w:type="dxa"/>
          </w:tcPr>
          <w:p w14:paraId="7271FAB9" w14:textId="77777777" w:rsidR="00E8006D" w:rsidRDefault="00E8006D" w:rsidP="00555F1D">
            <w:pPr>
              <w:pStyle w:val="Default"/>
              <w:rPr>
                <w:color w:val="464643"/>
                <w:sz w:val="20"/>
                <w:szCs w:val="20"/>
              </w:rPr>
            </w:pPr>
            <w:r>
              <w:rPr>
                <w:color w:val="464643"/>
                <w:sz w:val="20"/>
                <w:szCs w:val="20"/>
              </w:rPr>
              <w:t xml:space="preserve">Preparation time: </w:t>
            </w:r>
          </w:p>
        </w:tc>
        <w:tc>
          <w:tcPr>
            <w:tcW w:w="6095" w:type="dxa"/>
          </w:tcPr>
          <w:p w14:paraId="19AC8C9C" w14:textId="77777777" w:rsidR="00E8006D" w:rsidRDefault="00E8006D" w:rsidP="00555F1D">
            <w:pPr>
              <w:pStyle w:val="Default"/>
              <w:rPr>
                <w:color w:val="464643"/>
                <w:sz w:val="20"/>
                <w:szCs w:val="20"/>
              </w:rPr>
            </w:pPr>
            <w:r>
              <w:rPr>
                <w:color w:val="464643"/>
                <w:sz w:val="20"/>
                <w:szCs w:val="20"/>
              </w:rPr>
              <w:t xml:space="preserve">30 minutes. </w:t>
            </w:r>
          </w:p>
        </w:tc>
      </w:tr>
      <w:tr w:rsidR="00E8006D" w14:paraId="69432486" w14:textId="77777777" w:rsidTr="00555F1D">
        <w:trPr>
          <w:trHeight w:val="139"/>
        </w:trPr>
        <w:tc>
          <w:tcPr>
            <w:tcW w:w="3227" w:type="dxa"/>
          </w:tcPr>
          <w:p w14:paraId="55FB056F" w14:textId="77777777" w:rsidR="00E8006D" w:rsidRDefault="00E8006D" w:rsidP="00555F1D">
            <w:pPr>
              <w:pStyle w:val="Default"/>
              <w:rPr>
                <w:color w:val="464643"/>
                <w:sz w:val="20"/>
                <w:szCs w:val="20"/>
              </w:rPr>
            </w:pPr>
            <w:r>
              <w:rPr>
                <w:color w:val="464643"/>
                <w:sz w:val="20"/>
                <w:szCs w:val="20"/>
              </w:rPr>
              <w:t xml:space="preserve">Duration: </w:t>
            </w:r>
          </w:p>
        </w:tc>
        <w:tc>
          <w:tcPr>
            <w:tcW w:w="6095" w:type="dxa"/>
          </w:tcPr>
          <w:p w14:paraId="1A0C69CA" w14:textId="7EF0CC06" w:rsidR="00E8006D" w:rsidRDefault="00E8006D" w:rsidP="00555F1D">
            <w:pPr>
              <w:pStyle w:val="Default"/>
              <w:rPr>
                <w:color w:val="464643"/>
                <w:sz w:val="20"/>
                <w:szCs w:val="20"/>
              </w:rPr>
            </w:pPr>
            <w:r>
              <w:rPr>
                <w:color w:val="464643"/>
                <w:sz w:val="20"/>
                <w:szCs w:val="20"/>
              </w:rPr>
              <w:t>3</w:t>
            </w:r>
            <w:r w:rsidR="00613881">
              <w:rPr>
                <w:color w:val="464643"/>
                <w:sz w:val="20"/>
                <w:szCs w:val="20"/>
              </w:rPr>
              <w:t>0-60 minutes</w:t>
            </w:r>
            <w:r>
              <w:rPr>
                <w:color w:val="464643"/>
                <w:sz w:val="20"/>
                <w:szCs w:val="20"/>
              </w:rPr>
              <w:t xml:space="preserve">. </w:t>
            </w:r>
          </w:p>
        </w:tc>
      </w:tr>
      <w:tr w:rsidR="00E8006D" w14:paraId="65AC92F1" w14:textId="77777777" w:rsidTr="00555F1D">
        <w:trPr>
          <w:trHeight w:val="139"/>
        </w:trPr>
        <w:tc>
          <w:tcPr>
            <w:tcW w:w="3227" w:type="dxa"/>
          </w:tcPr>
          <w:p w14:paraId="4FDD2715" w14:textId="77777777" w:rsidR="00E8006D" w:rsidRDefault="00E8006D" w:rsidP="00555F1D">
            <w:pPr>
              <w:pStyle w:val="Default"/>
              <w:rPr>
                <w:color w:val="464643"/>
                <w:sz w:val="20"/>
                <w:szCs w:val="20"/>
              </w:rPr>
            </w:pPr>
            <w:r>
              <w:rPr>
                <w:color w:val="464643"/>
                <w:sz w:val="20"/>
                <w:szCs w:val="20"/>
              </w:rPr>
              <w:t xml:space="preserve">Materials: </w:t>
            </w:r>
          </w:p>
        </w:tc>
        <w:tc>
          <w:tcPr>
            <w:tcW w:w="6095" w:type="dxa"/>
          </w:tcPr>
          <w:p w14:paraId="72313AE0" w14:textId="03851579" w:rsidR="00E8006D" w:rsidRDefault="00E8006D" w:rsidP="00555F1D">
            <w:pPr>
              <w:pStyle w:val="Default"/>
              <w:rPr>
                <w:color w:val="464643"/>
                <w:sz w:val="20"/>
                <w:szCs w:val="20"/>
              </w:rPr>
            </w:pPr>
            <w:r>
              <w:rPr>
                <w:color w:val="464643"/>
                <w:sz w:val="20"/>
                <w:szCs w:val="20"/>
              </w:rPr>
              <w:t>Use flipcharts, pens, markers</w:t>
            </w:r>
            <w:r w:rsidR="008E3954">
              <w:rPr>
                <w:color w:val="464643"/>
                <w:sz w:val="20"/>
                <w:szCs w:val="20"/>
              </w:rPr>
              <w:t>, or pre-drawn cards</w:t>
            </w:r>
          </w:p>
        </w:tc>
      </w:tr>
      <w:tr w:rsidR="00E8006D" w14:paraId="076CEA5F" w14:textId="77777777" w:rsidTr="00555F1D">
        <w:trPr>
          <w:trHeight w:val="139"/>
        </w:trPr>
        <w:tc>
          <w:tcPr>
            <w:tcW w:w="3227" w:type="dxa"/>
          </w:tcPr>
          <w:p w14:paraId="288E1339" w14:textId="77777777" w:rsidR="00E8006D" w:rsidRDefault="00E8006D" w:rsidP="00555F1D">
            <w:pPr>
              <w:pStyle w:val="Default"/>
              <w:rPr>
                <w:color w:val="464643"/>
                <w:sz w:val="20"/>
                <w:szCs w:val="20"/>
              </w:rPr>
            </w:pPr>
            <w:r>
              <w:rPr>
                <w:color w:val="464643"/>
                <w:sz w:val="20"/>
                <w:szCs w:val="20"/>
              </w:rPr>
              <w:t xml:space="preserve">Copyright: </w:t>
            </w:r>
          </w:p>
        </w:tc>
        <w:tc>
          <w:tcPr>
            <w:tcW w:w="6095" w:type="dxa"/>
          </w:tcPr>
          <w:p w14:paraId="6D844C38" w14:textId="77777777" w:rsidR="00E8006D" w:rsidRDefault="00E8006D" w:rsidP="00555F1D">
            <w:pPr>
              <w:pStyle w:val="Default"/>
              <w:rPr>
                <w:color w:val="464643"/>
                <w:sz w:val="20"/>
                <w:szCs w:val="20"/>
              </w:rPr>
            </w:pPr>
            <w:r>
              <w:rPr>
                <w:color w:val="464643"/>
                <w:sz w:val="20"/>
                <w:szCs w:val="20"/>
              </w:rPr>
              <w:t xml:space="preserve">Freely usable. </w:t>
            </w:r>
          </w:p>
        </w:tc>
      </w:tr>
    </w:tbl>
    <w:p w14:paraId="113856F6" w14:textId="76CFF33E" w:rsidR="00E8006D" w:rsidRDefault="00E8006D">
      <w:pPr>
        <w:rPr>
          <w:lang w:val="de-DE"/>
        </w:rPr>
      </w:pPr>
    </w:p>
    <w:p w14:paraId="16E01AC4" w14:textId="77777777" w:rsidR="00613881" w:rsidRDefault="00613881" w:rsidP="00613881">
      <w:pPr>
        <w:pStyle w:val="Default"/>
        <w:rPr>
          <w:sz w:val="20"/>
          <w:szCs w:val="20"/>
        </w:rPr>
      </w:pPr>
      <w:r>
        <w:rPr>
          <w:b/>
          <w:bCs/>
          <w:color w:val="B0003A"/>
          <w:sz w:val="20"/>
          <w:szCs w:val="20"/>
        </w:rPr>
        <w:t xml:space="preserve">For the facilitator </w:t>
      </w:r>
    </w:p>
    <w:p w14:paraId="09360262" w14:textId="73902707" w:rsidR="00613881" w:rsidRPr="00397FBD" w:rsidRDefault="00397FBD" w:rsidP="00397FBD">
      <w:pPr>
        <w:pStyle w:val="Default"/>
        <w:spacing w:after="240"/>
        <w:rPr>
          <w:color w:val="464643"/>
          <w:sz w:val="20"/>
          <w:szCs w:val="20"/>
        </w:rPr>
      </w:pPr>
      <w:r>
        <w:rPr>
          <w:color w:val="464643"/>
          <w:sz w:val="20"/>
          <w:szCs w:val="20"/>
        </w:rPr>
        <w:t>This tool</w:t>
      </w:r>
      <w:r w:rsidR="00613881">
        <w:rPr>
          <w:color w:val="464643"/>
          <w:sz w:val="20"/>
          <w:szCs w:val="20"/>
        </w:rPr>
        <w:t xml:space="preserve"> helps to understand the priorities of the community and to manage expectations. On the one hand, the aim is to align the Community Action Plan with the vision of the CCCD program. On the other hand, the aim is to see what external linkages are needed to meet the needs of the community. The introduction of Help a Child towards the community (and vice versa) is also a very important element in this final step of the Community Challenge. </w:t>
      </w:r>
    </w:p>
    <w:p w14:paraId="78062877" w14:textId="77777777" w:rsidR="00613881" w:rsidRDefault="00613881" w:rsidP="00613881">
      <w:pPr>
        <w:pStyle w:val="Default"/>
        <w:rPr>
          <w:color w:val="B0003A"/>
          <w:sz w:val="20"/>
          <w:szCs w:val="20"/>
        </w:rPr>
      </w:pPr>
      <w:r>
        <w:rPr>
          <w:b/>
          <w:bCs/>
          <w:color w:val="B0003A"/>
          <w:sz w:val="20"/>
          <w:szCs w:val="20"/>
        </w:rPr>
        <w:t xml:space="preserve">Process </w:t>
      </w:r>
    </w:p>
    <w:p w14:paraId="0903E56B" w14:textId="55BB37ED" w:rsidR="00613881" w:rsidRDefault="00D71AC0" w:rsidP="00613881">
      <w:pPr>
        <w:pStyle w:val="Default"/>
        <w:rPr>
          <w:color w:val="464643"/>
          <w:sz w:val="20"/>
          <w:szCs w:val="20"/>
        </w:rPr>
      </w:pPr>
      <w:r>
        <w:rPr>
          <w:color w:val="464643"/>
          <w:sz w:val="20"/>
          <w:szCs w:val="20"/>
        </w:rPr>
        <w:t xml:space="preserve">Gather the community (or the group which whom you want to do this exercise) in a planetary setting. </w:t>
      </w:r>
      <w:r w:rsidR="00613881">
        <w:rPr>
          <w:color w:val="464643"/>
          <w:sz w:val="20"/>
          <w:szCs w:val="20"/>
        </w:rPr>
        <w:t xml:space="preserve">Collect feedback from the community on the collected data concerning capacity, vulnerabilities, and hazard impacts in the community. </w:t>
      </w:r>
    </w:p>
    <w:p w14:paraId="61459719" w14:textId="4F9A4AE4" w:rsidR="00130714" w:rsidRDefault="00D71AC0" w:rsidP="00613881">
      <w:pPr>
        <w:pStyle w:val="Default"/>
        <w:rPr>
          <w:color w:val="464643"/>
          <w:sz w:val="20"/>
          <w:szCs w:val="20"/>
        </w:rPr>
      </w:pPr>
      <w:r>
        <w:rPr>
          <w:color w:val="464643"/>
          <w:sz w:val="20"/>
          <w:szCs w:val="20"/>
        </w:rPr>
        <w:t>To do this, f</w:t>
      </w:r>
      <w:r w:rsidR="00613881">
        <w:rPr>
          <w:color w:val="464643"/>
          <w:sz w:val="20"/>
          <w:szCs w:val="20"/>
        </w:rPr>
        <w:t>irst</w:t>
      </w:r>
      <w:r>
        <w:rPr>
          <w:color w:val="464643"/>
          <w:sz w:val="20"/>
          <w:szCs w:val="20"/>
        </w:rPr>
        <w:t xml:space="preserve"> </w:t>
      </w:r>
      <w:r w:rsidR="00613881">
        <w:rPr>
          <w:color w:val="464643"/>
          <w:sz w:val="20"/>
          <w:szCs w:val="20"/>
        </w:rPr>
        <w:t>go through the identified hazard impacts</w:t>
      </w:r>
      <w:r w:rsidR="00E77552">
        <w:rPr>
          <w:color w:val="464643"/>
          <w:sz w:val="20"/>
          <w:szCs w:val="20"/>
        </w:rPr>
        <w:t xml:space="preserve">, one by one, </w:t>
      </w:r>
      <w:r w:rsidR="00613881">
        <w:rPr>
          <w:color w:val="464643"/>
          <w:sz w:val="20"/>
          <w:szCs w:val="20"/>
        </w:rPr>
        <w:t>and check with the community if the</w:t>
      </w:r>
      <w:r w:rsidR="00E77552">
        <w:rPr>
          <w:color w:val="464643"/>
          <w:sz w:val="20"/>
          <w:szCs w:val="20"/>
        </w:rPr>
        <w:t>y</w:t>
      </w:r>
      <w:r w:rsidR="00613881">
        <w:rPr>
          <w:color w:val="464643"/>
          <w:sz w:val="20"/>
          <w:szCs w:val="20"/>
        </w:rPr>
        <w:t xml:space="preserve"> agree with these. Once that is done, add the vulnerabilities related to the corresponding impact and listen back if the community agrees that these vulnerabilities allow the respective hazard impact.</w:t>
      </w:r>
      <w:r w:rsidR="001D19C3">
        <w:rPr>
          <w:color w:val="464643"/>
          <w:sz w:val="20"/>
          <w:szCs w:val="20"/>
        </w:rPr>
        <w:t xml:space="preserve"> </w:t>
      </w:r>
      <w:r w:rsidR="00130714">
        <w:rPr>
          <w:color w:val="464643"/>
          <w:sz w:val="20"/>
          <w:szCs w:val="20"/>
        </w:rPr>
        <w:t>You can also include new issues that the community raise</w:t>
      </w:r>
      <w:r w:rsidR="00400169">
        <w:rPr>
          <w:color w:val="464643"/>
          <w:sz w:val="20"/>
          <w:szCs w:val="20"/>
        </w:rPr>
        <w:t>s</w:t>
      </w:r>
      <w:r w:rsidR="00130714">
        <w:rPr>
          <w:color w:val="464643"/>
          <w:sz w:val="20"/>
          <w:szCs w:val="20"/>
        </w:rPr>
        <w:t xml:space="preserve"> at this point. </w:t>
      </w:r>
    </w:p>
    <w:tbl>
      <w:tblPr>
        <w:tblpPr w:leftFromText="180" w:rightFromText="180" w:vertAnchor="text" w:horzAnchor="margin" w:tblpXSpec="right" w:tblpY="968"/>
        <w:tblOverlap w:val="never"/>
        <w:tblW w:w="5991" w:type="dxa"/>
        <w:tblCellMar>
          <w:left w:w="0" w:type="dxa"/>
          <w:right w:w="0" w:type="dxa"/>
        </w:tblCellMar>
        <w:tblLook w:val="0420" w:firstRow="1" w:lastRow="0" w:firstColumn="0" w:lastColumn="0" w:noHBand="0" w:noVBand="1"/>
      </w:tblPr>
      <w:tblGrid>
        <w:gridCol w:w="1417"/>
        <w:gridCol w:w="2127"/>
        <w:gridCol w:w="2447"/>
      </w:tblGrid>
      <w:tr w:rsidR="00C31270" w:rsidRPr="00130714" w14:paraId="5D10C5C4" w14:textId="77777777" w:rsidTr="00C31270">
        <w:trPr>
          <w:trHeight w:val="147"/>
        </w:trPr>
        <w:tc>
          <w:tcPr>
            <w:tcW w:w="1417" w:type="dxa"/>
            <w:tcBorders>
              <w:top w:val="single" w:sz="8" w:space="0" w:color="FFFFFF"/>
              <w:left w:val="single" w:sz="8" w:space="0" w:color="FFFFFF"/>
              <w:bottom w:val="single" w:sz="24" w:space="0" w:color="FFFFFF"/>
              <w:right w:val="single" w:sz="8" w:space="0" w:color="FFFFFF"/>
            </w:tcBorders>
            <w:shd w:val="clear" w:color="auto" w:fill="EE7402"/>
            <w:tcMar>
              <w:top w:w="72" w:type="dxa"/>
              <w:left w:w="144" w:type="dxa"/>
              <w:bottom w:w="72" w:type="dxa"/>
              <w:right w:w="144" w:type="dxa"/>
            </w:tcMar>
            <w:vAlign w:val="center"/>
            <w:hideMark/>
          </w:tcPr>
          <w:p w14:paraId="7C89EE80" w14:textId="77777777" w:rsidR="00C31270" w:rsidRPr="00130714" w:rsidRDefault="00C31270" w:rsidP="00C31270">
            <w:pPr>
              <w:pStyle w:val="Default"/>
              <w:rPr>
                <w:sz w:val="16"/>
                <w:szCs w:val="16"/>
              </w:rPr>
            </w:pPr>
            <w:r w:rsidRPr="00130714">
              <w:rPr>
                <w:b/>
                <w:bCs/>
                <w:sz w:val="16"/>
                <w:szCs w:val="16"/>
                <w:lang w:val="de-DE"/>
              </w:rPr>
              <w:t>Impact</w:t>
            </w:r>
          </w:p>
        </w:tc>
        <w:tc>
          <w:tcPr>
            <w:tcW w:w="2127" w:type="dxa"/>
            <w:tcBorders>
              <w:top w:val="single" w:sz="8" w:space="0" w:color="FFFFFF"/>
              <w:left w:val="single" w:sz="8" w:space="0" w:color="FFFFFF"/>
              <w:bottom w:val="single" w:sz="24" w:space="0" w:color="FFFFFF"/>
              <w:right w:val="single" w:sz="8" w:space="0" w:color="FFFFFF"/>
            </w:tcBorders>
            <w:shd w:val="clear" w:color="auto" w:fill="EE7402"/>
            <w:tcMar>
              <w:top w:w="72" w:type="dxa"/>
              <w:left w:w="144" w:type="dxa"/>
              <w:bottom w:w="72" w:type="dxa"/>
              <w:right w:w="144" w:type="dxa"/>
            </w:tcMar>
            <w:vAlign w:val="center"/>
            <w:hideMark/>
          </w:tcPr>
          <w:p w14:paraId="528F8DB3" w14:textId="77777777" w:rsidR="00C31270" w:rsidRPr="00130714" w:rsidRDefault="00C31270" w:rsidP="00C31270">
            <w:pPr>
              <w:pStyle w:val="Default"/>
              <w:rPr>
                <w:sz w:val="16"/>
                <w:szCs w:val="16"/>
              </w:rPr>
            </w:pPr>
            <w:r w:rsidRPr="00130714">
              <w:rPr>
                <w:b/>
                <w:bCs/>
                <w:sz w:val="16"/>
                <w:szCs w:val="16"/>
              </w:rPr>
              <w:t>Vulnerabilities</w:t>
            </w:r>
          </w:p>
        </w:tc>
        <w:tc>
          <w:tcPr>
            <w:tcW w:w="2447" w:type="dxa"/>
            <w:tcBorders>
              <w:top w:val="single" w:sz="8" w:space="0" w:color="FFFFFF"/>
              <w:left w:val="single" w:sz="8" w:space="0" w:color="FFFFFF"/>
              <w:bottom w:val="single" w:sz="24" w:space="0" w:color="FFFFFF"/>
              <w:right w:val="single" w:sz="8" w:space="0" w:color="FFFFFF"/>
            </w:tcBorders>
            <w:shd w:val="clear" w:color="auto" w:fill="EE7402"/>
            <w:tcMar>
              <w:top w:w="72" w:type="dxa"/>
              <w:left w:w="144" w:type="dxa"/>
              <w:bottom w:w="72" w:type="dxa"/>
              <w:right w:w="144" w:type="dxa"/>
            </w:tcMar>
            <w:vAlign w:val="center"/>
            <w:hideMark/>
          </w:tcPr>
          <w:p w14:paraId="683BE6C3" w14:textId="77777777" w:rsidR="00C31270" w:rsidRPr="00130714" w:rsidRDefault="00C31270" w:rsidP="00C31270">
            <w:pPr>
              <w:pStyle w:val="Default"/>
              <w:rPr>
                <w:sz w:val="16"/>
                <w:szCs w:val="16"/>
              </w:rPr>
            </w:pPr>
            <w:r w:rsidRPr="00130714">
              <w:rPr>
                <w:b/>
                <w:bCs/>
                <w:sz w:val="16"/>
                <w:szCs w:val="16"/>
              </w:rPr>
              <w:t>Capacities</w:t>
            </w:r>
          </w:p>
        </w:tc>
      </w:tr>
      <w:tr w:rsidR="00C31270" w:rsidRPr="00130714" w14:paraId="0730F7C8" w14:textId="77777777" w:rsidTr="00C31270">
        <w:trPr>
          <w:trHeight w:val="708"/>
        </w:trPr>
        <w:tc>
          <w:tcPr>
            <w:tcW w:w="1417" w:type="dxa"/>
            <w:tcBorders>
              <w:top w:val="single" w:sz="24" w:space="0" w:color="FFFFFF"/>
              <w:left w:val="single" w:sz="8" w:space="0" w:color="FFFFFF"/>
              <w:bottom w:val="single" w:sz="8" w:space="0" w:color="FFFFFF"/>
              <w:right w:val="single" w:sz="8" w:space="0" w:color="FFFFFF"/>
            </w:tcBorders>
            <w:shd w:val="clear" w:color="auto" w:fill="F7C9BC"/>
            <w:tcMar>
              <w:top w:w="72" w:type="dxa"/>
              <w:left w:w="144" w:type="dxa"/>
              <w:bottom w:w="72" w:type="dxa"/>
              <w:right w:w="144" w:type="dxa"/>
            </w:tcMar>
            <w:hideMark/>
          </w:tcPr>
          <w:p w14:paraId="677FE4DD" w14:textId="77777777" w:rsidR="00C31270" w:rsidRPr="00130714" w:rsidRDefault="00C31270" w:rsidP="00C31270">
            <w:pPr>
              <w:pStyle w:val="Default"/>
              <w:rPr>
                <w:sz w:val="16"/>
                <w:szCs w:val="16"/>
              </w:rPr>
            </w:pPr>
            <w:r w:rsidRPr="00130714">
              <w:rPr>
                <w:sz w:val="16"/>
                <w:szCs w:val="16"/>
              </w:rPr>
              <w:t>People are drowned</w:t>
            </w:r>
          </w:p>
        </w:tc>
        <w:tc>
          <w:tcPr>
            <w:tcW w:w="2127" w:type="dxa"/>
            <w:tcBorders>
              <w:top w:val="single" w:sz="24" w:space="0" w:color="FFFFFF"/>
              <w:left w:val="single" w:sz="8" w:space="0" w:color="FFFFFF"/>
              <w:bottom w:val="single" w:sz="8" w:space="0" w:color="FFFFFF"/>
              <w:right w:val="single" w:sz="8" w:space="0" w:color="FFFFFF"/>
            </w:tcBorders>
            <w:shd w:val="clear" w:color="auto" w:fill="F7C9BC"/>
            <w:tcMar>
              <w:top w:w="72" w:type="dxa"/>
              <w:left w:w="144" w:type="dxa"/>
              <w:bottom w:w="72" w:type="dxa"/>
              <w:right w:w="144" w:type="dxa"/>
            </w:tcMar>
            <w:hideMark/>
          </w:tcPr>
          <w:p w14:paraId="307BEB5F" w14:textId="77777777" w:rsidR="00C31270" w:rsidRPr="00130714" w:rsidRDefault="00C31270" w:rsidP="00C31270">
            <w:pPr>
              <w:pStyle w:val="Default"/>
              <w:rPr>
                <w:sz w:val="16"/>
                <w:szCs w:val="16"/>
              </w:rPr>
            </w:pPr>
            <w:r w:rsidRPr="00130714">
              <w:rPr>
                <w:sz w:val="16"/>
                <w:szCs w:val="16"/>
              </w:rPr>
              <w:t>- No warning system</w:t>
            </w:r>
          </w:p>
          <w:p w14:paraId="1D01635F" w14:textId="77777777" w:rsidR="00C31270" w:rsidRPr="00130714" w:rsidRDefault="00C31270" w:rsidP="00C31270">
            <w:pPr>
              <w:pStyle w:val="Default"/>
              <w:rPr>
                <w:sz w:val="16"/>
                <w:szCs w:val="16"/>
              </w:rPr>
            </w:pPr>
            <w:r w:rsidRPr="00130714">
              <w:rPr>
                <w:sz w:val="16"/>
                <w:szCs w:val="16"/>
              </w:rPr>
              <w:t>- Few people can swim</w:t>
            </w:r>
          </w:p>
          <w:p w14:paraId="594DEE67" w14:textId="77777777" w:rsidR="00C31270" w:rsidRPr="00130714" w:rsidRDefault="00C31270" w:rsidP="00C31270">
            <w:pPr>
              <w:pStyle w:val="Default"/>
              <w:rPr>
                <w:sz w:val="16"/>
                <w:szCs w:val="16"/>
              </w:rPr>
            </w:pPr>
            <w:r w:rsidRPr="00130714">
              <w:rPr>
                <w:sz w:val="16"/>
                <w:szCs w:val="16"/>
              </w:rPr>
              <w:t>- No boats or flotation devices</w:t>
            </w:r>
          </w:p>
        </w:tc>
        <w:tc>
          <w:tcPr>
            <w:tcW w:w="2447" w:type="dxa"/>
            <w:tcBorders>
              <w:top w:val="single" w:sz="24" w:space="0" w:color="FFFFFF"/>
              <w:left w:val="single" w:sz="8" w:space="0" w:color="FFFFFF"/>
              <w:bottom w:val="single" w:sz="8" w:space="0" w:color="FFFFFF"/>
              <w:right w:val="single" w:sz="8" w:space="0" w:color="FFFFFF"/>
            </w:tcBorders>
            <w:shd w:val="clear" w:color="auto" w:fill="F7C9BC"/>
            <w:tcMar>
              <w:top w:w="72" w:type="dxa"/>
              <w:left w:w="144" w:type="dxa"/>
              <w:bottom w:w="72" w:type="dxa"/>
              <w:right w:w="144" w:type="dxa"/>
            </w:tcMar>
            <w:hideMark/>
          </w:tcPr>
          <w:p w14:paraId="1DBFDCC8" w14:textId="77777777" w:rsidR="00C31270" w:rsidRPr="00130714" w:rsidRDefault="00C31270" w:rsidP="00C31270">
            <w:pPr>
              <w:pStyle w:val="Default"/>
              <w:rPr>
                <w:sz w:val="16"/>
                <w:szCs w:val="16"/>
              </w:rPr>
            </w:pPr>
            <w:r w:rsidRPr="00130714">
              <w:rPr>
                <w:sz w:val="16"/>
                <w:szCs w:val="16"/>
              </w:rPr>
              <w:t>- Mosque has loudspeaker</w:t>
            </w:r>
          </w:p>
          <w:p w14:paraId="6485A5B1" w14:textId="77777777" w:rsidR="00C31270" w:rsidRPr="00130714" w:rsidRDefault="00C31270" w:rsidP="00C31270">
            <w:pPr>
              <w:pStyle w:val="Default"/>
              <w:rPr>
                <w:sz w:val="16"/>
                <w:szCs w:val="16"/>
              </w:rPr>
            </w:pPr>
            <w:r w:rsidRPr="00130714">
              <w:rPr>
                <w:sz w:val="16"/>
                <w:szCs w:val="16"/>
              </w:rPr>
              <w:t>- Some men work on fishing boats</w:t>
            </w:r>
          </w:p>
          <w:p w14:paraId="76326A9D" w14:textId="77777777" w:rsidR="00C31270" w:rsidRPr="00130714" w:rsidRDefault="00C31270" w:rsidP="00C31270">
            <w:pPr>
              <w:pStyle w:val="Default"/>
              <w:keepNext/>
              <w:rPr>
                <w:sz w:val="16"/>
                <w:szCs w:val="16"/>
              </w:rPr>
            </w:pPr>
            <w:r w:rsidRPr="00130714">
              <w:rPr>
                <w:sz w:val="16"/>
                <w:szCs w:val="16"/>
              </w:rPr>
              <w:t>- Village has many banana and coconut trees</w:t>
            </w:r>
          </w:p>
        </w:tc>
      </w:tr>
    </w:tbl>
    <w:p w14:paraId="0C1ABC07" w14:textId="4037A70C" w:rsidR="00130714" w:rsidRDefault="00130714" w:rsidP="001D19C3">
      <w:pPr>
        <w:pStyle w:val="Default"/>
        <w:spacing w:after="240"/>
        <w:rPr>
          <w:color w:val="464643"/>
          <w:sz w:val="20"/>
          <w:szCs w:val="20"/>
        </w:rPr>
      </w:pPr>
      <w:r>
        <w:rPr>
          <w:color w:val="464643"/>
          <w:sz w:val="20"/>
          <w:szCs w:val="20"/>
        </w:rPr>
        <w:t xml:space="preserve">Now introduce the capacities and strengths that are present in the community and which you have identified. This helps the community see their capacity and how they could be used to reduce disaster risk or other vulnerabilities. </w:t>
      </w:r>
    </w:p>
    <w:p w14:paraId="1C6EAFF5" w14:textId="521A61F7" w:rsidR="00400169" w:rsidRPr="001F56E3" w:rsidRDefault="00400169" w:rsidP="00B8366E">
      <w:pPr>
        <w:pStyle w:val="Caption"/>
        <w:framePr w:h="241" w:hRule="exact" w:hSpace="180" w:wrap="around" w:vAnchor="text" w:hAnchor="page" w:x="9721" w:y="1687"/>
        <w:suppressOverlap/>
        <w:rPr>
          <w:b/>
          <w:bCs/>
        </w:rPr>
      </w:pPr>
      <w:r w:rsidRPr="001F56E3">
        <w:rPr>
          <w:b/>
          <w:bCs/>
        </w:rPr>
        <w:t>Example</w:t>
      </w:r>
      <w:r w:rsidR="001F56E3" w:rsidRPr="001F56E3">
        <w:rPr>
          <w:b/>
          <w:bCs/>
        </w:rPr>
        <w:t>.</w:t>
      </w:r>
    </w:p>
    <w:p w14:paraId="7BA949BC" w14:textId="7FDC2EA7" w:rsidR="00130714" w:rsidRDefault="00130714" w:rsidP="00613881">
      <w:pPr>
        <w:pStyle w:val="Default"/>
        <w:rPr>
          <w:color w:val="464643"/>
          <w:sz w:val="20"/>
          <w:szCs w:val="20"/>
        </w:rPr>
      </w:pPr>
      <w:r>
        <w:rPr>
          <w:color w:val="464643"/>
          <w:sz w:val="20"/>
          <w:szCs w:val="20"/>
        </w:rPr>
        <w:t>You can us a flipchart to write impacts, vulnerabilities, and capacities down in a table, that show</w:t>
      </w:r>
      <w:r w:rsidR="00400169">
        <w:rPr>
          <w:color w:val="464643"/>
          <w:sz w:val="20"/>
          <w:szCs w:val="20"/>
        </w:rPr>
        <w:t>s</w:t>
      </w:r>
      <w:r>
        <w:rPr>
          <w:color w:val="464643"/>
          <w:sz w:val="20"/>
          <w:szCs w:val="20"/>
        </w:rPr>
        <w:t xml:space="preserve"> the links between the three</w:t>
      </w:r>
      <w:r w:rsidR="00B8366E">
        <w:rPr>
          <w:color w:val="464643"/>
          <w:sz w:val="20"/>
          <w:szCs w:val="20"/>
        </w:rPr>
        <w:t xml:space="preserve"> (see example on the right)</w:t>
      </w:r>
      <w:r>
        <w:rPr>
          <w:color w:val="464643"/>
          <w:sz w:val="20"/>
          <w:szCs w:val="20"/>
        </w:rPr>
        <w:t xml:space="preserve">. It is also an option to have these items </w:t>
      </w:r>
      <w:r w:rsidR="00B8366E">
        <w:rPr>
          <w:color w:val="464643"/>
          <w:sz w:val="20"/>
          <w:szCs w:val="20"/>
        </w:rPr>
        <w:t>pre-</w:t>
      </w:r>
      <w:r>
        <w:rPr>
          <w:color w:val="464643"/>
          <w:sz w:val="20"/>
          <w:szCs w:val="20"/>
        </w:rPr>
        <w:t>written or drawn out on cards</w:t>
      </w:r>
      <w:r w:rsidR="00174BA1">
        <w:rPr>
          <w:color w:val="464643"/>
          <w:sz w:val="20"/>
          <w:szCs w:val="20"/>
        </w:rPr>
        <w:t>.</w:t>
      </w:r>
      <w:r>
        <w:rPr>
          <w:color w:val="464643"/>
          <w:sz w:val="20"/>
          <w:szCs w:val="20"/>
        </w:rPr>
        <w:t xml:space="preserve"> </w:t>
      </w:r>
      <w:r w:rsidR="0058180C">
        <w:rPr>
          <w:color w:val="464643"/>
          <w:sz w:val="20"/>
          <w:szCs w:val="20"/>
        </w:rPr>
        <w:t>This increases interactivity as these cards may be passed around. Drawn cards are especially helpful to those participants that cannot read.</w:t>
      </w:r>
    </w:p>
    <w:p w14:paraId="173006E5" w14:textId="6EC3A2B0" w:rsidR="00613881" w:rsidRDefault="00613881" w:rsidP="00613881">
      <w:pPr>
        <w:pStyle w:val="Default"/>
        <w:rPr>
          <w:sz w:val="20"/>
          <w:szCs w:val="20"/>
        </w:rPr>
      </w:pPr>
    </w:p>
    <w:p w14:paraId="0CF1D852" w14:textId="278BAA31" w:rsidR="00613881" w:rsidRPr="009E4958" w:rsidRDefault="00E342B0">
      <w:pPr>
        <w:rPr>
          <w:rFonts w:ascii="Poppins" w:hAnsi="Poppins" w:cs="Poppins"/>
          <w:color w:val="464643"/>
          <w:sz w:val="20"/>
          <w:szCs w:val="20"/>
        </w:rPr>
      </w:pPr>
      <w:r w:rsidRPr="009E4958">
        <w:rPr>
          <w:rFonts w:ascii="Poppins" w:hAnsi="Poppins" w:cs="Poppins"/>
          <w:color w:val="464643"/>
          <w:sz w:val="20"/>
          <w:szCs w:val="20"/>
        </w:rPr>
        <w:lastRenderedPageBreak/>
        <w:t xml:space="preserve">After </w:t>
      </w:r>
      <w:r w:rsidR="00DD1EE0" w:rsidRPr="009E4958">
        <w:rPr>
          <w:rFonts w:ascii="Poppins" w:hAnsi="Poppins" w:cs="Poppins"/>
          <w:color w:val="464643"/>
          <w:sz w:val="20"/>
          <w:szCs w:val="20"/>
        </w:rPr>
        <w:t xml:space="preserve">the information has been verified by the community it is time to prioritize the hazard impacts. The community should decide on the most serious impacts to be addressed. This can be done </w:t>
      </w:r>
      <w:r w:rsidR="009E4958">
        <w:rPr>
          <w:rFonts w:ascii="Poppins" w:hAnsi="Poppins" w:cs="Poppins"/>
          <w:color w:val="464643"/>
          <w:sz w:val="20"/>
          <w:szCs w:val="20"/>
        </w:rPr>
        <w:t>using a</w:t>
      </w:r>
      <w:r w:rsidR="00DD1EE0" w:rsidRPr="009E4958">
        <w:rPr>
          <w:rFonts w:ascii="Poppins" w:hAnsi="Poppins" w:cs="Poppins"/>
          <w:color w:val="464643"/>
          <w:sz w:val="20"/>
          <w:szCs w:val="20"/>
        </w:rPr>
        <w:t xml:space="preserve"> ranking exercise like </w:t>
      </w:r>
      <w:r w:rsidR="00DD1EE0" w:rsidRPr="009E4958">
        <w:rPr>
          <w:rFonts w:ascii="Poppins" w:hAnsi="Poppins" w:cs="Poppins"/>
          <w:i/>
          <w:iCs/>
          <w:color w:val="464643"/>
          <w:sz w:val="20"/>
          <w:szCs w:val="20"/>
        </w:rPr>
        <w:t>Pairwise ranking</w:t>
      </w:r>
      <w:r w:rsidR="00DD1EE0" w:rsidRPr="009E4958">
        <w:rPr>
          <w:rFonts w:ascii="Poppins" w:hAnsi="Poppins" w:cs="Poppins"/>
          <w:color w:val="464643"/>
          <w:sz w:val="20"/>
          <w:szCs w:val="20"/>
        </w:rPr>
        <w:t xml:space="preserve"> or </w:t>
      </w:r>
      <w:r w:rsidR="00DD1EE0" w:rsidRPr="009E4958">
        <w:rPr>
          <w:rFonts w:ascii="Poppins" w:hAnsi="Poppins" w:cs="Poppins"/>
          <w:i/>
          <w:iCs/>
          <w:color w:val="464643"/>
          <w:sz w:val="20"/>
          <w:szCs w:val="20"/>
        </w:rPr>
        <w:t>Ten Seeds</w:t>
      </w:r>
      <w:r w:rsidR="00DD1EE0" w:rsidRPr="009E4958">
        <w:rPr>
          <w:rFonts w:ascii="Poppins" w:hAnsi="Poppins" w:cs="Poppins"/>
          <w:color w:val="464643"/>
          <w:sz w:val="20"/>
          <w:szCs w:val="20"/>
        </w:rPr>
        <w:t>.</w:t>
      </w:r>
    </w:p>
    <w:sectPr w:rsidR="00613881" w:rsidRPr="009E4958" w:rsidSect="00B01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42207"/>
    <w:multiLevelType w:val="hybridMultilevel"/>
    <w:tmpl w:val="FF04038E"/>
    <w:lvl w:ilvl="0" w:tplc="FFFFFFFF">
      <w:start w:val="1"/>
      <w:numFmt w:val="bullet"/>
      <w:lvlText w:val="•"/>
      <w:lvlJc w:val="left"/>
      <w:pPr>
        <w:ind w:left="766" w:hanging="360"/>
      </w:pPr>
      <w:rPr>
        <w:rFont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6D"/>
    <w:rsid w:val="0004256F"/>
    <w:rsid w:val="00130714"/>
    <w:rsid w:val="00174BA1"/>
    <w:rsid w:val="001D19C3"/>
    <w:rsid w:val="001F56E3"/>
    <w:rsid w:val="00363F35"/>
    <w:rsid w:val="00397FBD"/>
    <w:rsid w:val="00400169"/>
    <w:rsid w:val="0058180C"/>
    <w:rsid w:val="00613881"/>
    <w:rsid w:val="008006B6"/>
    <w:rsid w:val="008E3954"/>
    <w:rsid w:val="009E4958"/>
    <w:rsid w:val="00B012BD"/>
    <w:rsid w:val="00B30A7B"/>
    <w:rsid w:val="00B8366E"/>
    <w:rsid w:val="00C31270"/>
    <w:rsid w:val="00C576B2"/>
    <w:rsid w:val="00D50235"/>
    <w:rsid w:val="00D71AC0"/>
    <w:rsid w:val="00DD1EE0"/>
    <w:rsid w:val="00E342B0"/>
    <w:rsid w:val="00E77552"/>
    <w:rsid w:val="00E800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0D0F"/>
  <w15:chartTrackingRefBased/>
  <w15:docId w15:val="{59051032-061C-48E8-9669-0332246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6D"/>
    <w:pPr>
      <w:autoSpaceDE w:val="0"/>
      <w:autoSpaceDN w:val="0"/>
      <w:adjustRightInd w:val="0"/>
      <w:spacing w:after="0" w:line="240" w:lineRule="auto"/>
    </w:pPr>
    <w:rPr>
      <w:rFonts w:ascii="Poppins" w:hAnsi="Poppins" w:cs="Poppins"/>
      <w:color w:val="000000"/>
      <w:sz w:val="24"/>
      <w:szCs w:val="24"/>
    </w:rPr>
  </w:style>
  <w:style w:type="paragraph" w:styleId="Caption">
    <w:name w:val="caption"/>
    <w:basedOn w:val="Normal"/>
    <w:next w:val="Normal"/>
    <w:uiPriority w:val="35"/>
    <w:semiHidden/>
    <w:unhideWhenUsed/>
    <w:qFormat/>
    <w:rsid w:val="004001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rnvr xmlns="febe6436-28a9-4409-b969-e2acb57d1a6c" xsi:nil="true"/>
    <_x0063_du4 xmlns="febe6436-28a9-4409-b969-e2acb57d1a6c" xsi:nil="true"/>
    <Organisationlevel xmlns="febe6436-28a9-4409-b969-e2acb57d1a6c" xsi:nil="true"/>
    <lcf76f155ced4ddcb4097134ff3c332f xmlns="febe6436-28a9-4409-b969-e2acb57d1a6c">
      <Terms xmlns="http://schemas.microsoft.com/office/infopath/2007/PartnerControls"/>
    </lcf76f155ced4ddcb4097134ff3c332f>
    <TaxCatchAll xmlns="718fd0c1-6157-4482-a205-d1630a85d1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7" ma:contentTypeDescription="Een nieuw document maken." ma:contentTypeScope="" ma:versionID="1357b67a9d8015034619b4b19f27934c">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798e14a37d538789b121c07b5f0d0b32"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739EB-BE4D-4A30-923D-24820AF61D48}">
  <ds:schemaRefs>
    <ds:schemaRef ds:uri="http://schemas.microsoft.com/sharepoint/v3/contenttype/forms"/>
  </ds:schemaRefs>
</ds:datastoreItem>
</file>

<file path=customXml/itemProps2.xml><?xml version="1.0" encoding="utf-8"?>
<ds:datastoreItem xmlns:ds="http://schemas.openxmlformats.org/officeDocument/2006/customXml" ds:itemID="{1E332551-1ABE-4C9C-811C-79BC49A66E02}">
  <ds:schemaRefs>
    <ds:schemaRef ds:uri="http://schemas.microsoft.com/office/2006/documentManagement/types"/>
    <ds:schemaRef ds:uri="febe6436-28a9-4409-b969-e2acb57d1a6c"/>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718fd0c1-6157-4482-a205-d1630a85d156"/>
    <ds:schemaRef ds:uri="http://purl.org/dc/dcmitype/"/>
  </ds:schemaRefs>
</ds:datastoreItem>
</file>

<file path=customXml/itemProps3.xml><?xml version="1.0" encoding="utf-8"?>
<ds:datastoreItem xmlns:ds="http://schemas.openxmlformats.org/officeDocument/2006/customXml" ds:itemID="{F397B9E1-0EE7-4560-941D-2A5714351311}"/>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Scharton</dc:creator>
  <cp:keywords/>
  <dc:description/>
  <cp:lastModifiedBy>Henrik Scharton</cp:lastModifiedBy>
  <cp:revision>14</cp:revision>
  <dcterms:created xsi:type="dcterms:W3CDTF">2021-11-22T11:47:00Z</dcterms:created>
  <dcterms:modified xsi:type="dcterms:W3CDTF">2022-01-17T13:56:00Z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0x010100B31773E99A4DDC4DA1B4BF6FF6C74790</vt:lpwstr>
  </property>
</Properties>
</file>